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事业单位工作人员奖励审批表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spacing w:line="560" w:lineRule="exact"/>
        <w:jc w:val="right"/>
      </w:pPr>
      <w:r>
        <w:rPr>
          <w:rFonts w:hint="eastAsia"/>
        </w:rPr>
        <w:t>填表时间：   年  月  日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851"/>
        <w:gridCol w:w="694"/>
        <w:gridCol w:w="1072"/>
        <w:gridCol w:w="62"/>
        <w:gridCol w:w="1370"/>
        <w:gridCol w:w="2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        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貌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号</w:t>
            </w:r>
          </w:p>
        </w:tc>
        <w:tc>
          <w:tcPr>
            <w:tcW w:w="50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岗位等级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22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  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励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 历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  迹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  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 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（单位）意  见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 批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tLeast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line="240" w:lineRule="atLeas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240" w:lineRule="atLeast"/>
                      <w:jc w:val="center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A6939"/>
    <w:rsid w:val="021E777E"/>
    <w:rsid w:val="07AA6939"/>
    <w:rsid w:val="43E909A8"/>
    <w:rsid w:val="4DD445CD"/>
    <w:rsid w:val="5C897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2019-12-10T00:55:00Z</dcterms:created>
  <dc:creator>樊樊小胖纸</dc:creator>
  <cp:lastModifiedBy>樊樊小胖纸</cp:lastModifiedBy>
  <dcterms:modified xsi:type="dcterms:W3CDTF">2021-12-21T07:54:42Z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